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F79" w:rsidRPr="00021F79" w:rsidRDefault="00021F79" w:rsidP="00021F79">
      <w:pPr>
        <w:ind w:firstLine="567"/>
        <w:jc w:val="center"/>
        <w:rPr>
          <w:b/>
        </w:rPr>
      </w:pPr>
      <w:bookmarkStart w:id="0" w:name="_GoBack"/>
      <w:bookmarkEnd w:id="0"/>
      <w:r w:rsidRPr="00021F79">
        <w:rPr>
          <w:b/>
        </w:rPr>
        <w:t xml:space="preserve">Темы панельных сессий, круглых столов и диалог-презентаций </w:t>
      </w:r>
    </w:p>
    <w:p w:rsidR="00021F79" w:rsidRPr="00021F79" w:rsidRDefault="00021F79" w:rsidP="00021F79">
      <w:pPr>
        <w:ind w:firstLine="567"/>
        <w:jc w:val="center"/>
        <w:rPr>
          <w:b/>
        </w:rPr>
      </w:pPr>
      <w:r w:rsidRPr="00021F79">
        <w:rPr>
          <w:b/>
        </w:rPr>
        <w:t>IV Евразийского экономического форума</w:t>
      </w:r>
    </w:p>
    <w:p w:rsidR="00021F79" w:rsidRPr="00021F79" w:rsidRDefault="00021F79" w:rsidP="00021F79">
      <w:pPr>
        <w:ind w:firstLine="567"/>
        <w:jc w:val="center"/>
      </w:pPr>
    </w:p>
    <w:p w:rsidR="00021F79" w:rsidRPr="00021F79" w:rsidRDefault="00021F79" w:rsidP="00021F79">
      <w:pPr>
        <w:jc w:val="both"/>
      </w:pPr>
      <w:r w:rsidRPr="00021F79">
        <w:rPr>
          <w:lang w:val="en-US"/>
        </w:rPr>
        <w:t>I</w:t>
      </w:r>
      <w:r w:rsidRPr="00021F79">
        <w:t xml:space="preserve"> БЛОК «КАЧЕСТВО ВНУТРЕННЕГО РЫНКА ЕАЭС»:</w:t>
      </w:r>
    </w:p>
    <w:p w:rsidR="00021F79" w:rsidRDefault="00021F79" w:rsidP="00021F79">
      <w:pPr>
        <w:ind w:firstLine="567"/>
        <w:jc w:val="both"/>
      </w:pPr>
      <w:r>
        <w:t>«Современная конкурентная политика: вызовы и перспективы»;</w:t>
      </w:r>
    </w:p>
    <w:p w:rsidR="00021F79" w:rsidRDefault="00021F79" w:rsidP="00021F79">
      <w:pPr>
        <w:ind w:firstLine="567"/>
        <w:jc w:val="both"/>
      </w:pPr>
      <w:r>
        <w:t>«Развитие фармацевтического рынка: доступ и доступность»;</w:t>
      </w:r>
    </w:p>
    <w:p w:rsidR="00021F79" w:rsidRDefault="00021F79" w:rsidP="00021F79">
      <w:pPr>
        <w:ind w:firstLine="567"/>
        <w:jc w:val="both"/>
      </w:pPr>
      <w:r>
        <w:t xml:space="preserve">«Государственные закупки ЕАЭС: </w:t>
      </w:r>
      <w:r>
        <w:rPr>
          <w:spacing w:val="-8"/>
        </w:rPr>
        <w:t>реальность, возможности и перспективы»;</w:t>
      </w:r>
    </w:p>
    <w:p w:rsidR="00021F79" w:rsidRDefault="00021F79" w:rsidP="00021F79">
      <w:pPr>
        <w:ind w:firstLine="567"/>
        <w:jc w:val="both"/>
      </w:pPr>
      <w:r>
        <w:t xml:space="preserve">«Безопасность пищевой продукции ЕАЭС как гарантия благополучия населения: комплексное </w:t>
      </w:r>
      <w:r>
        <w:rPr>
          <w:spacing w:val="-4"/>
        </w:rPr>
        <w:t>регулирование, подходы и приоритеты».</w:t>
      </w:r>
    </w:p>
    <w:p w:rsidR="00021F79" w:rsidRDefault="00021F79" w:rsidP="00021F79">
      <w:pPr>
        <w:spacing w:before="240"/>
        <w:jc w:val="both"/>
      </w:pPr>
      <w:r>
        <w:rPr>
          <w:lang w:val="en-US"/>
        </w:rPr>
        <w:t>II</w:t>
      </w:r>
      <w:r w:rsidRPr="00021F79">
        <w:t xml:space="preserve"> </w:t>
      </w:r>
      <w:r>
        <w:t>БЛОК «ЦИФРОВАЯ ТРАНСФОРМАЦИЯ»:</w:t>
      </w:r>
    </w:p>
    <w:p w:rsidR="00021F79" w:rsidRDefault="00021F79" w:rsidP="00021F79">
      <w:pPr>
        <w:ind w:firstLine="567"/>
        <w:jc w:val="both"/>
      </w:pPr>
      <w:r>
        <w:t>«Цифровая трансформация таможенных органов в Евразийском экономическом союзе»;</w:t>
      </w:r>
    </w:p>
    <w:p w:rsidR="00021F79" w:rsidRDefault="00021F79" w:rsidP="00021F79">
      <w:pPr>
        <w:ind w:firstLine="567"/>
        <w:jc w:val="both"/>
      </w:pPr>
      <w:r>
        <w:t>«Внедрение цифровых решений на транспорте в ЕАЭС: безбумажные технологии, автоматизированные и беспилотные транспортные средства».</w:t>
      </w:r>
    </w:p>
    <w:p w:rsidR="00021F79" w:rsidRDefault="00021F79" w:rsidP="00021F79">
      <w:pPr>
        <w:spacing w:before="240"/>
        <w:jc w:val="both"/>
      </w:pPr>
      <w:r>
        <w:rPr>
          <w:lang w:val="en-US"/>
        </w:rPr>
        <w:t>III</w:t>
      </w:r>
      <w:r w:rsidRPr="00021F79">
        <w:t xml:space="preserve"> </w:t>
      </w:r>
      <w:r>
        <w:t>БЛОК «ЕВРАЗИЙСКАЯ СОПРЯЖЕННОСТЬ»:</w:t>
      </w:r>
    </w:p>
    <w:p w:rsidR="00021F79" w:rsidRDefault="00021F79" w:rsidP="00021F79">
      <w:pPr>
        <w:ind w:firstLine="567"/>
        <w:jc w:val="both"/>
      </w:pPr>
      <w:r>
        <w:t xml:space="preserve">«Устойчивый транспорт в Евразийском регионе: мобильность, </w:t>
      </w:r>
      <w:proofErr w:type="spellStart"/>
      <w:r>
        <w:t>мультимодальность</w:t>
      </w:r>
      <w:proofErr w:type="spellEnd"/>
      <w:r>
        <w:t xml:space="preserve"> и </w:t>
      </w:r>
      <w:proofErr w:type="spellStart"/>
      <w:r>
        <w:t>цифровизация</w:t>
      </w:r>
      <w:proofErr w:type="spellEnd"/>
      <w:r>
        <w:t>»;</w:t>
      </w:r>
    </w:p>
    <w:p w:rsidR="00021F79" w:rsidRDefault="00021F79" w:rsidP="00021F79">
      <w:pPr>
        <w:ind w:firstLine="567"/>
        <w:jc w:val="both"/>
      </w:pPr>
      <w:r>
        <w:t>«Общий электроэнергетический рынок ЕАЭС – взгляд в будущее»;</w:t>
      </w:r>
    </w:p>
    <w:p w:rsidR="00021F79" w:rsidRDefault="00021F79" w:rsidP="00021F79">
      <w:pPr>
        <w:ind w:firstLine="567"/>
        <w:jc w:val="both"/>
      </w:pPr>
      <w:r>
        <w:t>«Единый рынок труда: вызовы и перспективы»;</w:t>
      </w:r>
    </w:p>
    <w:p w:rsidR="00021F79" w:rsidRDefault="00021F79" w:rsidP="00021F79">
      <w:pPr>
        <w:ind w:firstLine="567"/>
        <w:jc w:val="both"/>
      </w:pPr>
      <w:r>
        <w:t>«Развитие пунктов пропуска на таможенной границе Евразийского экономического союза как основа для расширения транзитного потенциала Евразийского экономического союза»;</w:t>
      </w:r>
    </w:p>
    <w:p w:rsidR="00021F79" w:rsidRDefault="00021F79" w:rsidP="00021F79">
      <w:pPr>
        <w:ind w:firstLine="567"/>
        <w:jc w:val="both"/>
      </w:pPr>
      <w:r>
        <w:t>«Статистика ЕАЭС 2030: потенциал и перспективы применения искусственного интеллекта»;</w:t>
      </w:r>
    </w:p>
    <w:p w:rsidR="00021F79" w:rsidRDefault="00021F79" w:rsidP="00021F79">
      <w:pPr>
        <w:ind w:firstLine="567"/>
        <w:jc w:val="both"/>
      </w:pPr>
      <w:r>
        <w:t xml:space="preserve">«Евразийский </w:t>
      </w:r>
      <w:proofErr w:type="spellStart"/>
      <w:r>
        <w:t>агроэкспресс</w:t>
      </w:r>
      <w:proofErr w:type="spellEnd"/>
      <w:r>
        <w:t xml:space="preserve"> – новые горизонты и возможности».</w:t>
      </w:r>
    </w:p>
    <w:p w:rsidR="00021F79" w:rsidRDefault="00021F79" w:rsidP="00021F79">
      <w:pPr>
        <w:spacing w:before="240"/>
        <w:jc w:val="both"/>
      </w:pPr>
      <w:r>
        <w:rPr>
          <w:lang w:val="en-US"/>
        </w:rPr>
        <w:t>IV</w:t>
      </w:r>
      <w:r w:rsidRPr="00021F79">
        <w:t xml:space="preserve"> </w:t>
      </w:r>
      <w:r>
        <w:t>БЛОК «СТРАТЕГИЧЕСКИЙ»:</w:t>
      </w:r>
    </w:p>
    <w:p w:rsidR="00021F79" w:rsidRDefault="00021F79" w:rsidP="00021F79">
      <w:pPr>
        <w:ind w:firstLine="567"/>
        <w:jc w:val="both"/>
      </w:pPr>
      <w:r>
        <w:t xml:space="preserve">«Интеграционные процессы в сфере таможенного регулирования: новации </w:t>
      </w:r>
      <w:r>
        <w:br/>
        <w:t>и экономические преимущества»;</w:t>
      </w:r>
    </w:p>
    <w:p w:rsidR="00021F79" w:rsidRDefault="00021F79" w:rsidP="00021F79">
      <w:pPr>
        <w:ind w:firstLine="567"/>
        <w:jc w:val="both"/>
      </w:pPr>
      <w:r>
        <w:t>«ЕАЭС – ОАЭ» и «ЕАЭС – Монголия»;</w:t>
      </w:r>
    </w:p>
    <w:p w:rsidR="00021F79" w:rsidRDefault="00021F79" w:rsidP="00021F79">
      <w:pPr>
        <w:ind w:firstLine="567"/>
        <w:jc w:val="both"/>
      </w:pPr>
      <w:r>
        <w:t>«Куба: возможности для развития экономических связей между ЕАЭС</w:t>
      </w:r>
      <w:r>
        <w:br/>
        <w:t>и странами Латинской Америки и Карибского бассейна».</w:t>
      </w:r>
    </w:p>
    <w:p w:rsidR="00021F79" w:rsidRDefault="00021F79" w:rsidP="00021F79">
      <w:pPr>
        <w:spacing w:before="240"/>
        <w:jc w:val="both"/>
      </w:pPr>
      <w:r>
        <w:rPr>
          <w:lang w:val="en-US"/>
        </w:rPr>
        <w:t>V</w:t>
      </w:r>
      <w:r w:rsidRPr="00021F79">
        <w:t xml:space="preserve"> </w:t>
      </w:r>
      <w:r>
        <w:t>БЛОК «РАЗВИТИЕ ТЕХНОЛОГИЧЕСКОГО ПОТЕНЦИАЛА</w:t>
      </w:r>
      <w:r>
        <w:br/>
        <w:t>И КООПЕРАЦИИ»:</w:t>
      </w:r>
    </w:p>
    <w:p w:rsidR="00021F79" w:rsidRDefault="00021F79" w:rsidP="00021F79">
      <w:pPr>
        <w:ind w:firstLine="567"/>
        <w:jc w:val="both"/>
      </w:pPr>
      <w:r>
        <w:t xml:space="preserve">«Применение роботизированных систем как фактор роста конкурентоспособности промышленных предприятий государств – членов ЕАЭС»; </w:t>
      </w:r>
    </w:p>
    <w:p w:rsidR="00021F79" w:rsidRDefault="00021F79" w:rsidP="00021F79">
      <w:pPr>
        <w:ind w:firstLine="567"/>
        <w:jc w:val="both"/>
      </w:pPr>
      <w:r>
        <w:t>«Кооперация в ЕАЭС – путь к эффективному развитию АПК»;</w:t>
      </w:r>
    </w:p>
    <w:p w:rsidR="00FF6E5B" w:rsidRDefault="00A00251" w:rsidP="00021F79">
      <w:pPr>
        <w:jc w:val="both"/>
      </w:pPr>
    </w:p>
    <w:sectPr w:rsidR="00FF6E5B" w:rsidSect="00021F7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79"/>
    <w:rsid w:val="00021F79"/>
    <w:rsid w:val="004150D1"/>
    <w:rsid w:val="00A00251"/>
    <w:rsid w:val="00D9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7732F-C11F-4435-A0EB-95B8F9CB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F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Бакшеева Юлия Дмитриевна</dc:creator>
  <cp:keywords/>
  <dc:description/>
  <cp:lastModifiedBy>Михайлова Лидия Эмильевна</cp:lastModifiedBy>
  <cp:revision>2</cp:revision>
  <dcterms:created xsi:type="dcterms:W3CDTF">2025-06-06T13:41:00Z</dcterms:created>
  <dcterms:modified xsi:type="dcterms:W3CDTF">2025-06-06T13:41:00Z</dcterms:modified>
</cp:coreProperties>
</file>