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7"/>
        <w:ind w:left="20" w:right="0" w:firstLine="0"/>
      </w:pPr>
      <w:r>
        <w:rPr>
          <w:rStyle w:val="CharStyle5"/>
          <w:b w:val="0"/>
          <w:bCs w:val="0"/>
        </w:rPr>
        <w:t xml:space="preserve">Научно-деловая конференция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«Судостроение в Арктике: строительство и ремонт флота, кадры и компетенции»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854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Архангельск, 24-25 апреля 2025 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68" w:line="260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Архитектура мероприятий конференции</w:t>
      </w:r>
    </w:p>
    <w:p>
      <w:pPr>
        <w:pStyle w:val="Style8"/>
        <w:framePr w:w="1021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 апреля</w:t>
      </w:r>
    </w:p>
    <w:tbl>
      <w:tblPr>
        <w:tblOverlap w:val="never"/>
        <w:tblLayout w:type="fixed"/>
        <w:jc w:val="center"/>
      </w:tblPr>
      <w:tblGrid>
        <w:gridCol w:w="1848"/>
        <w:gridCol w:w="3854"/>
        <w:gridCol w:w="4517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9:00-9:30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Регистрация участников, приветственный кофе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9:30-10:30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60" w:lineRule="exact"/>
              <w:ind w:left="0" w:right="0" w:firstLine="0"/>
            </w:pPr>
            <w:r>
              <w:rPr>
                <w:rStyle w:val="CharStyle12"/>
              </w:rPr>
              <w:t>Открытие конференции</w:t>
            </w:r>
          </w:p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322" w:lineRule="exact"/>
              <w:ind w:left="0" w:right="0" w:firstLine="0"/>
            </w:pPr>
            <w:r>
              <w:rPr>
                <w:rStyle w:val="CharStyle12"/>
              </w:rPr>
              <w:t>Секция № 1 «Судостроение в Арктике: вызовы и перспективы»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10:30-11:00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0" w:firstLine="0"/>
            </w:pPr>
            <w:r>
              <w:rPr>
                <w:rStyle w:val="CharStyle12"/>
              </w:rPr>
              <w:t>Кос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" w:right="0" w:firstLine="0"/>
            </w:pPr>
            <w:r>
              <w:rPr>
                <w:rStyle w:val="CharStyle12"/>
              </w:rPr>
              <w:t>эе-пауза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11:00-13:00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Секция № 2 «Развитие судоходства в арктических морях»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12"/>
              </w:rPr>
              <w:t>Секция № 3 «Судовое комплектующее оборудование: «поворот на Восток» или отечественные решения?»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13:00-14:00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Обед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14:00-16:00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Секция № 4 «Актуальные проблемы судоремонта: развитие технологий и конкурентоспособности»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Секция № 5 «Модернизация и строительство гражданских судов</w:t>
            </w:r>
          </w:p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для работы в Арктике»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16:00-16:25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Технический перерыв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16:20-17:40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Секция № 6 «Доковый голод». Решение проблем дефицита судоподъёмных средств в арктических регионах»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Секция № 7 «Возможности российской промышленности для освоения морских месторождений углеводородов»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19:00-22:00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Вечерний приём</w:t>
            </w:r>
          </w:p>
        </w:tc>
      </w:tr>
    </w:tbl>
    <w:p>
      <w:pPr>
        <w:widowControl w:val="0"/>
        <w:spacing w:line="300" w:lineRule="exact"/>
        <w:rPr>
          <w:sz w:val="24"/>
          <w:szCs w:val="24"/>
        </w:rPr>
      </w:pPr>
    </w:p>
    <w:p>
      <w:pPr>
        <w:pStyle w:val="Style8"/>
        <w:framePr w:w="1021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 апреля</w:t>
      </w:r>
    </w:p>
    <w:tbl>
      <w:tblPr>
        <w:tblOverlap w:val="never"/>
        <w:tblLayout w:type="fixed"/>
        <w:jc w:val="center"/>
      </w:tblPr>
      <w:tblGrid>
        <w:gridCol w:w="1848"/>
        <w:gridCol w:w="8371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9:00-9:30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Регистрация участников, приветственный кофе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9:30-10:30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12"/>
              </w:rPr>
              <w:t>Секция № 8 «Развитие компетенций по строительству судов и</w:t>
            </w:r>
          </w:p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60" w:lineRule="exact"/>
              <w:ind w:left="0" w:right="0" w:firstLine="0"/>
            </w:pPr>
            <w:r>
              <w:rPr>
                <w:rStyle w:val="CharStyle12"/>
              </w:rPr>
              <w:t>морской техники в Арктике»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10:40-11:50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Трансфер в г. Северодвинск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12:00-13:30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Выездная секция № 9 в г. Северодвинске «Подготовка кадров для судостроительной промышленности и кадровая политика на предприятиях»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13:30-14:00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Обед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14:10-14:30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Трансфер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14:50-16:30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12"/>
              </w:rPr>
              <w:t>Посещение предприятий судостроительного комплекса</w:t>
            </w:r>
          </w:p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60" w:lineRule="exact"/>
              <w:ind w:left="0" w:right="0" w:firstLine="0"/>
            </w:pPr>
            <w:r>
              <w:rPr>
                <w:rStyle w:val="CharStyle12"/>
              </w:rPr>
              <w:t>г. Северодвинска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</w:rPr>
              <w:t>16:40-18:00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Трансфер в г. Архангельск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141" w:line="321" w:lineRule="exact"/>
        <w:ind w:left="20" w:right="0" w:firstLine="0"/>
      </w:pPr>
      <w:r>
        <w:rPr>
          <w:rStyle w:val="CharStyle15"/>
          <w:b w:val="0"/>
          <w:bCs w:val="0"/>
        </w:rPr>
        <w:t xml:space="preserve">Научно-деловая конференция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«Судостроение в Арктике: строительство и ремонт флота, кадры и компетенции»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782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Архангельск, 24-25 апреля 2025 г.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6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Темы для обсуждения на секциях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62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(предложения)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64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Состояние судостроительной промышленности в России и прогнозы её развития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line="325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Строительство гражданского флота для работы в Арктике, в т.ч. служебно</w:t>
        <w:softHyphen/>
        <w:t>вспомогательных судов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line="325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Строительство морской техники для освоения месторождений нефти и газа в Арктике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25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Конструкторские решения по строительству и модернизации гражданских судов для эффективного судоходства в арктических морях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8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Современные материалы для строительства арктических судов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8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Технологические решения для продления жизненного цикла судна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8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Автономное и дистанционное управление судами в Арктике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25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Повышение экологичности и энергоэффективности работы судовых энергетических установок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Совершенствование технологий ледокольной проводки и буксировки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Решения в области аварийно-спасательного оборудования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Диагностика корпуса судна и судовых систем: новые эффективные решения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Технологии ремонта судовых устройств и корпуса судна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Проблемы технического нормирования труда в судоремонте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64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Подходы к решению проблемы дефицита судоподъёмных средств в арктических регионах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56" w:line="325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Замещение импортного судового оборудования как фактор модернизации и ремонта судна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center"/>
        <w:spacing w:before="0" w:after="116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Вызовы в подготовке кадров рабочих специальностей и инженерно- технических работников для судостроительных и судоремонтных заводов</w:t>
      </w:r>
    </w:p>
    <w:p>
      <w:pPr>
        <w:pStyle w:val="Style1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Опыт вовлечения предприятий в образовательную деятельность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79" w:left="717" w:right="694" w:bottom="5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7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5">
    <w:name w:val="Основной текст (7)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">
    <w:name w:val="Основной текст (8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9">
    <w:name w:val="Подпись к таблиц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1">
    <w:name w:val="Основной текст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+ Arial,13 pt"/>
    <w:basedOn w:val="CharStyle11"/>
    <w:rPr>
      <w:lang w:val="ru-RU" w:eastAsia="ru-RU" w:bidi="ru-RU"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5">
    <w:name w:val="Основной текст (2) + 12 pt,Не полужирный"/>
    <w:basedOn w:val="CharStyle1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9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9">
    <w:name w:val="Основной текст (10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">
    <w:name w:val="Основной текст (7)"/>
    <w:basedOn w:val="Normal"/>
    <w:link w:val="CharStyle4"/>
    <w:pPr>
      <w:widowControl w:val="0"/>
      <w:shd w:val="clear" w:color="auto" w:fill="FFFFFF"/>
      <w:jc w:val="right"/>
      <w:spacing w:after="60" w:line="34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6">
    <w:name w:val="Основной текст (8)"/>
    <w:basedOn w:val="Normal"/>
    <w:link w:val="CharStyle7"/>
    <w:pPr>
      <w:widowControl w:val="0"/>
      <w:shd w:val="clear" w:color="auto" w:fill="FFFFFF"/>
      <w:jc w:val="right"/>
      <w:spacing w:before="60" w:after="9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FFFFFF"/>
      <w:spacing w:after="420" w:line="42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jc w:val="center"/>
      <w:spacing w:line="32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6">
    <w:name w:val="Основной текст (9)"/>
    <w:basedOn w:val="Normal"/>
    <w:link w:val="CharStyle17"/>
    <w:pPr>
      <w:widowControl w:val="0"/>
      <w:shd w:val="clear" w:color="auto" w:fill="FFFFFF"/>
      <w:jc w:val="center"/>
      <w:spacing w:before="60" w:after="18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8">
    <w:name w:val="Основной текст (10)"/>
    <w:basedOn w:val="Normal"/>
    <w:link w:val="CharStyle19"/>
    <w:pPr>
      <w:widowControl w:val="0"/>
      <w:shd w:val="clear" w:color="auto" w:fill="FFFFFF"/>
      <w:spacing w:before="180" w:after="60" w:line="33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